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C759E6" w:rsidRDefault="00CA5FA6" w:rsidP="00C759E6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C759E6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12A" w:rsidRDefault="004F212A" w:rsidP="00DE25B6">
      <w:pPr>
        <w:spacing w:after="0" w:line="240" w:lineRule="auto"/>
      </w:pPr>
      <w:r>
        <w:separator/>
      </w:r>
    </w:p>
  </w:endnote>
  <w:endnote w:type="continuationSeparator" w:id="0">
    <w:p w:rsidR="004F212A" w:rsidRDefault="004F212A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4F212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4F212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12A" w:rsidRDefault="004F212A" w:rsidP="00DE25B6">
      <w:pPr>
        <w:spacing w:after="0" w:line="240" w:lineRule="auto"/>
      </w:pPr>
      <w:r>
        <w:separator/>
      </w:r>
    </w:p>
  </w:footnote>
  <w:footnote w:type="continuationSeparator" w:id="0">
    <w:p w:rsidR="004F212A" w:rsidRDefault="004F212A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152C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212A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33809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759E6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2018-03-29T08:22:00Z</dcterms:modified>
</cp:coreProperties>
</file>